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EAC5BF1" w14:textId="77777777" w:rsidR="000934C4" w:rsidRPr="000934C4" w:rsidRDefault="000934C4" w:rsidP="000934C4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адвоката.</w:t>
      </w:r>
    </w:p>
    <w:p w14:paraId="554FDFA7" w14:textId="77777777" w:rsidR="000934C4" w:rsidRPr="000934C4" w:rsidRDefault="000934C4" w:rsidP="0009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443DEDC" w14:textId="77777777" w:rsidR="000934C4" w:rsidRPr="000934C4" w:rsidRDefault="000934C4" w:rsidP="000934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Гражданин высказывает неудовлетворенность качеством работы защитников, требует вернуть незаслуженные гонорар.  Куда ему обратиться?</w:t>
      </w:r>
    </w:p>
    <w:p w14:paraId="6AC98BEA" w14:textId="77777777" w:rsidR="000934C4" w:rsidRPr="000934C4" w:rsidRDefault="000934C4" w:rsidP="000934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Адвокаты объединены по территориальному принципу в самоуправляемые организации – адвокатские палаты. Несмотря на то, что адвокатская палата не отвечает по обязательствам адвокатов, именно при ней действуют органы, возбуждающие дисциплинарное производство, выносящие заключение о наличии или отсутствии в действиях (бездействии) адвоката нарушения норм Кодекса профессиональной этики адвоката, о неисполнении или ненадлежащем исполнении своих обязанностей, и накладывающие взыскания. </w:t>
      </w:r>
    </w:p>
    <w:p w14:paraId="510982B9" w14:textId="77777777" w:rsidR="000934C4" w:rsidRPr="000934C4" w:rsidRDefault="000934C4" w:rsidP="000934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Именно в эти органы следует обращаться недовольным клиентам. </w:t>
      </w:r>
    </w:p>
    <w:p w14:paraId="7227859E" w14:textId="6FFFC14F" w:rsidR="00ED2A8A" w:rsidRPr="0024568A" w:rsidRDefault="00ED2A8A" w:rsidP="0024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A8A" w:rsidRPr="002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34C4"/>
    <w:rsid w:val="000946A9"/>
    <w:rsid w:val="00133001"/>
    <w:rsid w:val="001A33B9"/>
    <w:rsid w:val="001A6E49"/>
    <w:rsid w:val="00223EAB"/>
    <w:rsid w:val="0024568A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876EF1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styleId="a4">
    <w:name w:val="No Spacing"/>
    <w:uiPriority w:val="1"/>
    <w:qFormat/>
    <w:rsid w:val="0024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2023-10-26T09:09:00Z</dcterms:modified>
</cp:coreProperties>
</file>