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398FF065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«Трудоустройство иностранных граждан в Санкт-Петербурге»</w:t>
      </w:r>
    </w:p>
    <w:p w14:paraId="62061BBF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34C0D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proofErr w:type="gramStart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к труду иностранцев из стран с визовым режимом въезда в Санкт-Петербурге</w:t>
      </w:r>
      <w:proofErr w:type="gramEnd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обратится с заявкой о потребности их привлечения в СПб ГАУ «Центр трудовых ресурсов», а после подтверждения Центром такой возможности  получить  разрешение в Управлении по вопросам миграции ГУ МВД России по г. Санкт-Петербургу и Ленинградской области.  </w:t>
      </w:r>
    </w:p>
    <w:p w14:paraId="3F694426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Визовые мигранты, в свою очередь, в том же Управлении должны получить разрешение на работу по заявлению работодателя. Если у России с иностранным государством договор о безвизовых поездках, разрешение  на привлечение иностранных работников работодателю не требуется. Прибывшие в безвизовом порядке мигранты </w:t>
      </w:r>
      <w:proofErr w:type="gramStart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самостоятельно обратится</w:t>
      </w:r>
      <w:proofErr w:type="gramEnd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названное выше Управление за оформлением патентов.</w:t>
      </w:r>
    </w:p>
    <w:p w14:paraId="44682CD6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международных договоров от необходимости получения патентов освобождены граждане Армении, Белоруссии, Казахстана и Киргизии. Кроме того, от обязанности оформления разрешительных документов освобождены иностранные граждане, имеющие разрешение на временное проживание или вид на жительство в Российской Федерации.</w:t>
      </w:r>
    </w:p>
    <w:p w14:paraId="6B8CEF12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работу и патент предполагают работу по конкретной профессии в заявленном регионе. За нарушение перечисленных требований установлена административная ответственность для иностранцев в виде </w:t>
      </w:r>
      <w:proofErr w:type="gramStart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выдворения</w:t>
      </w:r>
      <w:proofErr w:type="gramEnd"/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страны, а для работодателей - штраф до одного миллиона рублей.</w:t>
      </w:r>
    </w:p>
    <w:p w14:paraId="18BC83DF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осуществлять трудовую деятельность в РФ вправе только иностранные граждане, указавшие в миграционной карте или визовой анкете работу как цель своего въезда.</w:t>
      </w:r>
    </w:p>
    <w:p w14:paraId="131BBEEE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заключением трудового договора работодателю следует убедиться, что после привлечения иностранных работников в организации не будет превышена ежегодно утверждаемая Правительством РФ предельно допустимая их доля в общем количестве работников.</w:t>
      </w:r>
    </w:p>
    <w:p w14:paraId="2A787DCA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иностранным работником должен быть заключен письменный трудовой договор, отвечающий требованиям статей 57 и 327.2 Трудового кодекса Российской Федерации.</w:t>
      </w:r>
    </w:p>
    <w:p w14:paraId="6B7E733D" w14:textId="77777777" w:rsidR="00285DCE" w:rsidRPr="00285DCE" w:rsidRDefault="00285DCE" w:rsidP="00285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иностранца к труду кадровая служба организации в течение 3-х рабочих дней после заключения договора обязана проинформировать территориальный орган внутренних дел по месту выполнения им обязанностей.</w:t>
      </w:r>
    </w:p>
    <w:p w14:paraId="7227859E" w14:textId="2195B404" w:rsidR="00ED2A8A" w:rsidRPr="00ED2A8A" w:rsidRDefault="00285DCE" w:rsidP="00285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указанных требований предусмотрена административная ответственность. О нарушении порядка выдачи разрешительных документов следует сообщать в ГУ МВД России по г. Санкт-Петербургу и Ленинградской области или прокуратуру города.</w:t>
      </w: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8D039D"/>
    <w:rsid w:val="00936D0E"/>
    <w:rsid w:val="009C0415"/>
    <w:rsid w:val="009E2E58"/>
    <w:rsid w:val="00A02862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2023-09-08T10:06:00Z</dcterms:modified>
</cp:coreProperties>
</file>