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47D9071" w14:textId="77777777" w:rsidR="00621906" w:rsidRPr="00621906" w:rsidRDefault="0017404C" w:rsidP="006219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906" w:rsidRPr="0062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величине прожиточного минимума на 2023 год</w:t>
      </w:r>
      <w:r w:rsidR="00621906" w:rsidRPr="0062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01B106D" w14:textId="77777777" w:rsidR="00621906" w:rsidRPr="00621906" w:rsidRDefault="00621906" w:rsidP="0062190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1E31E" w14:textId="77777777" w:rsidR="00621906" w:rsidRPr="00621906" w:rsidRDefault="00621906" w:rsidP="0062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Президентом России подписан федеральный закон, который предлагает приостановить действие норм закона о прожиточном минимуме, чтобы установить прожиточный </w:t>
      </w:r>
      <w:proofErr w:type="gramStart"/>
      <w:r w:rsidRPr="00621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</w:t>
      </w:r>
      <w:proofErr w:type="gramEnd"/>
      <w:r w:rsidRPr="0062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год исходя из прогнозируемой границы бедности. Правительство решило отступить от ранее утвержденных правил расчета минимума из-за внеочередной индексации социальных выплат и высокой инфляции.</w:t>
      </w:r>
    </w:p>
    <w:p w14:paraId="773BDE9E" w14:textId="4582AE3F" w:rsidR="009C0415" w:rsidRPr="009C0415" w:rsidRDefault="00621906" w:rsidP="0062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величина прожиточного в 2023 году увеличена на 3,28 % и для трудоспособного населения на следующий год составит 15 669 руб., для пенсионеров – 12 363 руб., для детей – 13 944 р</w:t>
      </w:r>
      <w:bookmarkStart w:id="0" w:name="_GoBack"/>
      <w:bookmarkEnd w:id="0"/>
      <w:r w:rsidRPr="00621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sectPr w:rsidR="009C0415" w:rsidRPr="009C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51312"/>
    <w:rsid w:val="00391995"/>
    <w:rsid w:val="00403C66"/>
    <w:rsid w:val="004134FD"/>
    <w:rsid w:val="00423BC1"/>
    <w:rsid w:val="004926B5"/>
    <w:rsid w:val="004D4AF2"/>
    <w:rsid w:val="005537AD"/>
    <w:rsid w:val="00580041"/>
    <w:rsid w:val="00590639"/>
    <w:rsid w:val="00621906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2022-12-26T14:17:00Z</dcterms:modified>
</cp:coreProperties>
</file>