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444CA3" w14:textId="77777777" w:rsidR="00C71D7F" w:rsidRPr="00C71D7F" w:rsidRDefault="00C71D7F" w:rsidP="00C71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«Организациям оборонно-промышленного комплекса предоставят субсидии в целях содействия в привлечении работников по востребованным профессиям»</w:t>
      </w:r>
    </w:p>
    <w:p w14:paraId="353D0167" w14:textId="77777777" w:rsidR="00C71D7F" w:rsidRPr="00C71D7F" w:rsidRDefault="00C71D7F" w:rsidP="00C7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6B8D63" w14:textId="77777777" w:rsidR="00C71D7F" w:rsidRPr="00C71D7F" w:rsidRDefault="00C71D7F" w:rsidP="00C7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12.12.2022 </w:t>
      </w:r>
      <w:r w:rsidRPr="00C7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2290 «О внесении изменений в некоторые акты Правительства Российской Федерации» утверждены изменения, которые внесены в постановление Правительства Российской Федерации от 13.03.2021 № 362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14:paraId="391BAE96" w14:textId="77777777" w:rsidR="00C71D7F" w:rsidRPr="00C71D7F" w:rsidRDefault="00C71D7F" w:rsidP="00C7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14.12.2022 предприятиям оборонно-промышленного комплекса, за счет средств субсидии предусматривается частичная компенсация затрат на выплату заработной платы работникам из числа трудоустроенных граждан, которые переезжают для работы из других регионов страны.</w:t>
      </w:r>
    </w:p>
    <w:p w14:paraId="76057CFE" w14:textId="77777777" w:rsidR="00C71D7F" w:rsidRPr="00C71D7F" w:rsidRDefault="00C71D7F" w:rsidP="00C7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организаций, которые нуждаются в специалистах, а также перечень востребованных профессий утверждают высшие исполнительные органы субъектов Российской Федерации.</w:t>
      </w:r>
    </w:p>
    <w:p w14:paraId="6ECB325E" w14:textId="4B991309" w:rsidR="00D27752" w:rsidRDefault="00C71D7F" w:rsidP="00C71D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Выплата работодателю на одного трудоустроенного гражданина составит 3 МРОТ, раз в 3 месяца, увеличенного на сумму страховых взносов и районный коэффициент.</w:t>
      </w:r>
      <w:bookmarkStart w:id="0" w:name="_GoBack"/>
      <w:bookmarkEnd w:id="0"/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44CC5"/>
    <w:rsid w:val="00C03DBC"/>
    <w:rsid w:val="00C71D7F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2022-12-26T14:14:00Z</dcterms:modified>
</cp:coreProperties>
</file>