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2CF94162" w14:textId="77777777" w:rsidR="00DA0ECC" w:rsidRPr="00DA0ECC" w:rsidRDefault="00DA0ECC" w:rsidP="00DA0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A0E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«неустойки и штрафы по договорам долевого участия до конца года не начисляются»</w:t>
      </w:r>
    </w:p>
    <w:p w14:paraId="714E265D" w14:textId="77777777" w:rsidR="00DA0ECC" w:rsidRPr="00DA0ECC" w:rsidRDefault="00DA0ECC" w:rsidP="00DA0E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E22AEDA" w14:textId="77777777" w:rsidR="00DA0ECC" w:rsidRPr="00DA0ECC" w:rsidRDefault="00DA0ECC" w:rsidP="00DA0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A0EC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Постановлением Правительства РФ от 23.03.2022 № 479 установлены особенности применения неустойки (штрафа, пени), иных финансовых санкций, а также других мер ответственности за неисполнение или ненадлежащее исполнение обязательств по договорам участия в долевом строительстве, установленных законодательством о долевом строительстве, и об особенностях включения в единый реестр проблемных объектов многоквартирных домов и (или) иных объектов недвижимости, в отношении которых застройщиком</w:t>
      </w:r>
      <w:proofErr w:type="gramEnd"/>
      <w:r w:rsidRPr="00DA0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более чем на 6 месяцев нарушены сроки завершения строительства (создания) многоквартирного дома и (или) иного объекта недвижимости и (или)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строительстве.</w:t>
      </w:r>
    </w:p>
    <w:p w14:paraId="739ABEC7" w14:textId="77777777" w:rsidR="00DA0ECC" w:rsidRPr="00DA0ECC" w:rsidRDefault="00DA0ECC" w:rsidP="00DA0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Так, до конца 2022 года не начисляются: - неустойки за нарушение сроков внесения платежа по договорам долевого участия (ДДУ) и за нарушение сроков передачи объекта; - проценты за пользование денежными средствами при расторжении договора; - убытки сверх неустойки в связи с нарушением (ДДУ); - неустойки (штрафы, пени) по Закону о защите прав потребителей. </w:t>
      </w:r>
    </w:p>
    <w:p w14:paraId="1295D37A" w14:textId="77777777" w:rsidR="00DA0ECC" w:rsidRPr="00DA0ECC" w:rsidRDefault="00DA0ECC" w:rsidP="00DA0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EC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по уже предъявленным к исполнителю требованиям вводится отсрочка исполнения до конца 2022 года.</w:t>
      </w:r>
    </w:p>
    <w:p w14:paraId="18DEBA7A" w14:textId="77777777" w:rsidR="00DA0ECC" w:rsidRPr="00DA0ECC" w:rsidRDefault="00DA0ECC" w:rsidP="00DA0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из исполнительного документа, предъявленного к исполнению со дня вступления в силу постановления, в период отсрочки не исполняются банками, обслуживающими счета застройщиков. </w:t>
      </w:r>
    </w:p>
    <w:p w14:paraId="33A494EA" w14:textId="77777777" w:rsidR="00DA0ECC" w:rsidRPr="00DA0ECC" w:rsidRDefault="00DA0ECC" w:rsidP="00DA0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ECC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конца 2022 года не направляются уведомления о нарушении застройщиком сроков завершения строительства и передачи объектов.</w:t>
      </w:r>
    </w:p>
    <w:p w14:paraId="4BF1B07F" w14:textId="77777777" w:rsidR="00DA0ECC" w:rsidRPr="00DA0ECC" w:rsidRDefault="00DA0ECC" w:rsidP="00DA0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ECC">
        <w:rPr>
          <w:rFonts w:ascii="Times New Roman" w:eastAsia="Times New Roman" w:hAnsi="Times New Roman" w:cs="Times New Roman"/>
          <w:sz w:val="26"/>
          <w:szCs w:val="26"/>
          <w:lang w:eastAsia="ru-RU"/>
        </w:rPr>
        <w:t>До 31.12.2022 уполномоченный региональный орган не вправе обращаться в арбитражный суд с заявлением о приостановлении деятельности застройщика. Также временно не будет включаться информация в реестр проблемных объектов при задержке строительства.</w:t>
      </w: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A33B9"/>
    <w:rsid w:val="00223EAB"/>
    <w:rsid w:val="00296F27"/>
    <w:rsid w:val="00391995"/>
    <w:rsid w:val="00403C66"/>
    <w:rsid w:val="004134FD"/>
    <w:rsid w:val="00423BC1"/>
    <w:rsid w:val="004926B5"/>
    <w:rsid w:val="004D4AF2"/>
    <w:rsid w:val="00580041"/>
    <w:rsid w:val="00590639"/>
    <w:rsid w:val="007908C2"/>
    <w:rsid w:val="0080752A"/>
    <w:rsid w:val="00936D0E"/>
    <w:rsid w:val="009E2E58"/>
    <w:rsid w:val="00A077BF"/>
    <w:rsid w:val="00AC4A7E"/>
    <w:rsid w:val="00D27752"/>
    <w:rsid w:val="00DA0ECC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18</cp:revision>
  <dcterms:created xsi:type="dcterms:W3CDTF">2022-01-21T12:02:00Z</dcterms:created>
  <dcterms:modified xsi:type="dcterms:W3CDTF">2022-06-24T06:12:00Z</dcterms:modified>
</cp:coreProperties>
</file>